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AEEA"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noProof/>
          <w:sz w:val="20"/>
          <w:szCs w:val="20"/>
        </w:rPr>
        <w:drawing>
          <wp:inline distT="0" distB="0" distL="0" distR="0" wp14:anchorId="00311C57" wp14:editId="7718F24B">
            <wp:extent cx="1973580" cy="487680"/>
            <wp:effectExtent l="0" t="0" r="0" b="0"/>
            <wp:docPr id="1073741825" name="officeArt object" descr="C:\Users\Owner\Downloads\EPC_RGB_0.5-2.0in.jpg"/>
            <wp:cNvGraphicFramePr/>
            <a:graphic xmlns:a="http://schemas.openxmlformats.org/drawingml/2006/main">
              <a:graphicData uri="http://schemas.openxmlformats.org/drawingml/2006/picture">
                <pic:pic xmlns:pic="http://schemas.openxmlformats.org/drawingml/2006/picture">
                  <pic:nvPicPr>
                    <pic:cNvPr id="1073741825" name="C:\Users\Owner\Downloads\EPC_RGB_0.5-2.0in.jpg" descr="C:\Users\Owner\Downloads\EPC_RGB_0.5-2.0in.jpg"/>
                    <pic:cNvPicPr>
                      <a:picLocks noChangeAspect="1"/>
                    </pic:cNvPicPr>
                  </pic:nvPicPr>
                  <pic:blipFill>
                    <a:blip r:embed="rId6">
                      <a:extLst/>
                    </a:blip>
                    <a:stretch>
                      <a:fillRect/>
                    </a:stretch>
                  </pic:blipFill>
                  <pic:spPr>
                    <a:xfrm>
                      <a:off x="0" y="0"/>
                      <a:ext cx="1973580" cy="487680"/>
                    </a:xfrm>
                    <a:prstGeom prst="rect">
                      <a:avLst/>
                    </a:prstGeom>
                    <a:ln w="12700" cap="flat">
                      <a:noFill/>
                      <a:miter lim="400000"/>
                    </a:ln>
                    <a:effectLst/>
                  </pic:spPr>
                </pic:pic>
              </a:graphicData>
            </a:graphic>
          </wp:inline>
        </w:drawing>
      </w:r>
    </w:p>
    <w:p w14:paraId="5B620A97" w14:textId="77777777" w:rsidR="000B36A2" w:rsidRDefault="000B36A2">
      <w:pPr>
        <w:pStyle w:val="Body"/>
        <w:spacing w:after="0"/>
        <w:rPr>
          <w:rFonts w:ascii="Whitney" w:eastAsia="Whitney" w:hAnsi="Whitney" w:cs="Whitney"/>
          <w:b/>
          <w:bCs/>
          <w:sz w:val="24"/>
          <w:szCs w:val="24"/>
        </w:rPr>
      </w:pPr>
    </w:p>
    <w:p w14:paraId="5B3D3CEA" w14:textId="77777777" w:rsidR="000B36A2" w:rsidRDefault="000B36A2">
      <w:pPr>
        <w:pStyle w:val="Body"/>
        <w:spacing w:after="0"/>
        <w:rPr>
          <w:rFonts w:ascii="Whitney" w:eastAsia="Whitney" w:hAnsi="Whitney" w:cs="Whitney"/>
          <w:b/>
          <w:bCs/>
          <w:sz w:val="24"/>
          <w:szCs w:val="24"/>
        </w:rPr>
      </w:pPr>
    </w:p>
    <w:p w14:paraId="5756B2BA"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lang w:val="es-ES_tradnl"/>
        </w:rPr>
        <w:t>FREQUENTLY ASKED QUESTIONS</w:t>
      </w:r>
    </w:p>
    <w:p w14:paraId="34135B9E" w14:textId="77777777" w:rsidR="000B36A2" w:rsidRDefault="000B36A2">
      <w:pPr>
        <w:pStyle w:val="Body"/>
        <w:spacing w:after="0"/>
        <w:rPr>
          <w:rFonts w:ascii="Whitney" w:eastAsia="Whitney" w:hAnsi="Whitney" w:cs="Whitney"/>
          <w:b/>
          <w:bCs/>
          <w:sz w:val="24"/>
          <w:szCs w:val="24"/>
        </w:rPr>
      </w:pPr>
    </w:p>
    <w:p w14:paraId="65AE9244"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What is the rental fee for a private event?</w:t>
      </w:r>
    </w:p>
    <w:p w14:paraId="752E1AAF" w14:textId="77777777" w:rsidR="000B36A2" w:rsidRDefault="000B36A2">
      <w:pPr>
        <w:pStyle w:val="Body"/>
        <w:spacing w:after="0"/>
        <w:rPr>
          <w:rFonts w:ascii="Whitney" w:eastAsia="Whitney" w:hAnsi="Whitney" w:cs="Whitney"/>
          <w:b/>
          <w:bCs/>
          <w:sz w:val="24"/>
          <w:szCs w:val="24"/>
        </w:rPr>
      </w:pPr>
    </w:p>
    <w:p w14:paraId="04C29F91" w14:textId="334B4279" w:rsidR="000B36A2" w:rsidRDefault="00E56100">
      <w:pPr>
        <w:pStyle w:val="Body"/>
        <w:spacing w:after="0"/>
        <w:rPr>
          <w:rFonts w:ascii="Whitney" w:eastAsia="Whitney" w:hAnsi="Whitney" w:cs="Whitney"/>
          <w:sz w:val="24"/>
          <w:szCs w:val="24"/>
        </w:rPr>
      </w:pPr>
      <w:r>
        <w:rPr>
          <w:rFonts w:ascii="Whitney" w:eastAsia="Whitney" w:hAnsi="Whitney" w:cs="Whitney"/>
          <w:b/>
          <w:bCs/>
          <w:sz w:val="24"/>
          <w:szCs w:val="24"/>
        </w:rPr>
        <w:t xml:space="preserve">Peak Season Pricing: </w:t>
      </w:r>
      <w:r>
        <w:rPr>
          <w:rFonts w:ascii="Whitney" w:eastAsia="Whitney" w:hAnsi="Whitney" w:cs="Whitney"/>
          <w:sz w:val="24"/>
          <w:szCs w:val="24"/>
        </w:rPr>
        <w:t>March, April , May,</w:t>
      </w:r>
      <w:r w:rsidR="00F93A67">
        <w:rPr>
          <w:rFonts w:ascii="Whitney" w:eastAsia="Whitney" w:hAnsi="Whitney" w:cs="Whitney"/>
          <w:sz w:val="24"/>
          <w:szCs w:val="24"/>
        </w:rPr>
        <w:t xml:space="preserve"> June,</w:t>
      </w:r>
      <w:r>
        <w:rPr>
          <w:rFonts w:ascii="Whitney" w:eastAsia="Whitney" w:hAnsi="Whitney" w:cs="Whitney"/>
          <w:sz w:val="24"/>
          <w:szCs w:val="24"/>
        </w:rPr>
        <w:t xml:space="preserve"> October, November</w:t>
      </w:r>
    </w:p>
    <w:p w14:paraId="3970380C" w14:textId="6941E4C9" w:rsidR="000B36A2" w:rsidRDefault="00E56100">
      <w:pPr>
        <w:pStyle w:val="Body"/>
        <w:spacing w:after="0"/>
        <w:rPr>
          <w:rFonts w:ascii="Whitney" w:eastAsia="Whitney" w:hAnsi="Whitney" w:cs="Whitney"/>
          <w:sz w:val="24"/>
          <w:szCs w:val="24"/>
        </w:rPr>
      </w:pPr>
      <w:r>
        <w:rPr>
          <w:rFonts w:ascii="Whitney" w:eastAsia="Whitney" w:hAnsi="Whitney" w:cs="Whitney"/>
          <w:b/>
          <w:bCs/>
          <w:sz w:val="24"/>
          <w:szCs w:val="24"/>
        </w:rPr>
        <w:t xml:space="preserve">Off Peak Season Pricing: </w:t>
      </w:r>
      <w:r>
        <w:rPr>
          <w:rFonts w:ascii="Whitney" w:eastAsia="Whitney" w:hAnsi="Whitney" w:cs="Whitney"/>
          <w:sz w:val="24"/>
          <w:szCs w:val="24"/>
        </w:rPr>
        <w:t>January, February, July, August, September, December</w:t>
      </w:r>
    </w:p>
    <w:p w14:paraId="2122EAF2" w14:textId="77777777" w:rsidR="000B36A2" w:rsidRDefault="000B36A2">
      <w:pPr>
        <w:pStyle w:val="Body"/>
        <w:spacing w:after="0"/>
        <w:rPr>
          <w:rFonts w:ascii="Whitney" w:eastAsia="Whitney" w:hAnsi="Whitney" w:cs="Whitney"/>
          <w:b/>
          <w:bCs/>
          <w:sz w:val="24"/>
          <w:szCs w:val="24"/>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A5A5A5"/>
        <w:tblLayout w:type="fixed"/>
        <w:tblLook w:val="04A0" w:firstRow="1" w:lastRow="0" w:firstColumn="1" w:lastColumn="0" w:noHBand="0" w:noVBand="1"/>
      </w:tblPr>
      <w:tblGrid>
        <w:gridCol w:w="3308"/>
        <w:gridCol w:w="3098"/>
        <w:gridCol w:w="2934"/>
      </w:tblGrid>
      <w:tr w:rsidR="000B36A2" w14:paraId="42942581" w14:textId="77777777">
        <w:trPr>
          <w:trHeight w:val="472"/>
          <w:tblHeader/>
        </w:trPr>
        <w:tc>
          <w:tcPr>
            <w:tcW w:w="3307"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tcPr>
          <w:p w14:paraId="539BFD6F" w14:textId="77777777" w:rsidR="000B36A2" w:rsidRDefault="00E56100">
            <w:pPr>
              <w:tabs>
                <w:tab w:val="left" w:pos="1440"/>
                <w:tab w:val="left" w:pos="2880"/>
              </w:tabs>
              <w:suppressAutoHyphens/>
              <w:jc w:val="center"/>
              <w:outlineLvl w:val="0"/>
            </w:pPr>
            <w:r>
              <w:rPr>
                <w:rFonts w:ascii="Calibri" w:eastAsia="Calibri" w:hAnsi="Calibri" w:cs="Calibri"/>
                <w:b/>
                <w:bCs/>
                <w:color w:val="FFFFFF"/>
                <w14:textOutline w14:w="0" w14:cap="flat" w14:cmpd="sng" w14:algn="ctr">
                  <w14:noFill/>
                  <w14:prstDash w14:val="solid"/>
                  <w14:bevel/>
                </w14:textOutline>
              </w:rPr>
              <w:t>Day of the Week</w:t>
            </w:r>
          </w:p>
        </w:tc>
        <w:tc>
          <w:tcPr>
            <w:tcW w:w="3098"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tcPr>
          <w:p w14:paraId="22567C05" w14:textId="77777777" w:rsidR="000B36A2" w:rsidRDefault="00E56100">
            <w:pPr>
              <w:tabs>
                <w:tab w:val="left" w:pos="1440"/>
                <w:tab w:val="left" w:pos="2880"/>
              </w:tabs>
              <w:suppressAutoHyphens/>
              <w:jc w:val="center"/>
              <w:outlineLvl w:val="0"/>
            </w:pPr>
            <w:r>
              <w:rPr>
                <w:rFonts w:ascii="Calibri" w:eastAsia="Calibri" w:hAnsi="Calibri" w:cs="Calibri"/>
                <w:b/>
                <w:bCs/>
                <w:color w:val="FFFFFF"/>
                <w:sz w:val="22"/>
                <w:szCs w:val="22"/>
                <w14:textOutline w14:w="0" w14:cap="flat" w14:cmpd="sng" w14:algn="ctr">
                  <w14:noFill/>
                  <w14:prstDash w14:val="solid"/>
                  <w14:bevel/>
                </w14:textOutline>
              </w:rPr>
              <w:t>Off Peak Season Pricing</w:t>
            </w:r>
          </w:p>
        </w:tc>
        <w:tc>
          <w:tcPr>
            <w:tcW w:w="2934"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tcPr>
          <w:p w14:paraId="6AE0867C" w14:textId="77777777" w:rsidR="000B36A2" w:rsidRDefault="00E56100">
            <w:pPr>
              <w:tabs>
                <w:tab w:val="left" w:pos="1440"/>
                <w:tab w:val="left" w:pos="2880"/>
              </w:tabs>
              <w:suppressAutoHyphens/>
              <w:jc w:val="center"/>
              <w:outlineLvl w:val="0"/>
            </w:pPr>
            <w:r>
              <w:rPr>
                <w:rFonts w:ascii="Calibri" w:eastAsia="Calibri" w:hAnsi="Calibri" w:cs="Calibri"/>
                <w:b/>
                <w:bCs/>
                <w:color w:val="FFFFFF"/>
                <w:sz w:val="22"/>
                <w:szCs w:val="22"/>
                <w14:textOutline w14:w="0" w14:cap="flat" w14:cmpd="sng" w14:algn="ctr">
                  <w14:noFill/>
                  <w14:prstDash w14:val="solid"/>
                  <w14:bevel/>
                </w14:textOutline>
              </w:rPr>
              <w:t>Peak Season Pricing</w:t>
            </w:r>
          </w:p>
        </w:tc>
      </w:tr>
      <w:tr w:rsidR="000B36A2" w14:paraId="699898EF" w14:textId="77777777">
        <w:tblPrEx>
          <w:shd w:val="clear" w:color="auto" w:fill="E0E0E0"/>
        </w:tblPrEx>
        <w:trPr>
          <w:trHeight w:val="472"/>
        </w:trPr>
        <w:tc>
          <w:tcPr>
            <w:tcW w:w="3307" w:type="dxa"/>
            <w:tcBorders>
              <w:top w:val="single" w:sz="24"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tcPr>
          <w:p w14:paraId="486F936A" w14:textId="77777777" w:rsidR="000B36A2" w:rsidRDefault="00E56100">
            <w:pPr>
              <w:tabs>
                <w:tab w:val="left" w:pos="1440"/>
                <w:tab w:val="left" w:pos="2880"/>
              </w:tabs>
              <w:suppressAutoHyphens/>
              <w:outlineLvl w:val="0"/>
            </w:pPr>
            <w:r>
              <w:rPr>
                <w:rFonts w:ascii="Calibri" w:eastAsia="Calibri" w:hAnsi="Calibri" w:cs="Calibri"/>
                <w:b/>
                <w:bCs/>
                <w:color w:val="FFFFFF"/>
                <w14:textOutline w14:w="0" w14:cap="flat" w14:cmpd="sng" w14:algn="ctr">
                  <w14:noFill/>
                  <w14:prstDash w14:val="solid"/>
                  <w14:bevel/>
                </w14:textOutline>
              </w:rPr>
              <w:t>Monday thru Wednesday</w:t>
            </w:r>
          </w:p>
        </w:tc>
        <w:tc>
          <w:tcPr>
            <w:tcW w:w="3098"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14:paraId="7B772345" w14:textId="5662C462" w:rsidR="000B36A2" w:rsidRDefault="00E56100">
            <w:pPr>
              <w:tabs>
                <w:tab w:val="left" w:pos="1440"/>
                <w:tab w:val="left" w:pos="2880"/>
              </w:tabs>
              <w:suppressAutoHyphens/>
              <w:jc w:val="center"/>
              <w:outlineLvl w:val="0"/>
            </w:pPr>
            <w:r>
              <w:rPr>
                <w:rFonts w:ascii="Calibri" w:eastAsia="Calibri" w:hAnsi="Calibri" w:cs="Calibri"/>
                <w:color w:val="000000"/>
                <w:sz w:val="28"/>
                <w:szCs w:val="28"/>
                <w14:textOutline w14:w="0" w14:cap="flat" w14:cmpd="sng" w14:algn="ctr">
                  <w14:noFill/>
                  <w14:prstDash w14:val="solid"/>
                  <w14:bevel/>
                </w14:textOutline>
              </w:rPr>
              <w:t>$1</w:t>
            </w:r>
            <w:r w:rsidR="00EF42DD">
              <w:rPr>
                <w:rFonts w:ascii="Calibri" w:eastAsia="Calibri" w:hAnsi="Calibri" w:cs="Calibri"/>
                <w:color w:val="000000"/>
                <w:sz w:val="28"/>
                <w:szCs w:val="28"/>
                <w14:textOutline w14:w="0" w14:cap="flat" w14:cmpd="sng" w14:algn="ctr">
                  <w14:noFill/>
                  <w14:prstDash w14:val="solid"/>
                  <w14:bevel/>
                </w14:textOutline>
              </w:rPr>
              <w:t>8</w:t>
            </w:r>
            <w:r>
              <w:rPr>
                <w:rFonts w:ascii="Calibri" w:eastAsia="Calibri" w:hAnsi="Calibri" w:cs="Calibri"/>
                <w:color w:val="000000"/>
                <w:sz w:val="28"/>
                <w:szCs w:val="28"/>
                <w14:textOutline w14:w="0" w14:cap="flat" w14:cmpd="sng" w14:algn="ctr">
                  <w14:noFill/>
                  <w14:prstDash w14:val="solid"/>
                  <w14:bevel/>
                </w14:textOutline>
              </w:rPr>
              <w:t>50</w:t>
            </w:r>
          </w:p>
        </w:tc>
        <w:tc>
          <w:tcPr>
            <w:tcW w:w="2934"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14:paraId="2490FF23" w14:textId="3E658CBF" w:rsidR="000B36A2" w:rsidRDefault="00E56100">
            <w:pPr>
              <w:tabs>
                <w:tab w:val="left" w:pos="1440"/>
                <w:tab w:val="left" w:pos="2880"/>
              </w:tabs>
              <w:suppressAutoHyphens/>
              <w:jc w:val="center"/>
              <w:outlineLvl w:val="0"/>
            </w:pPr>
            <w:r>
              <w:rPr>
                <w:rFonts w:ascii="Calibri" w:eastAsia="Calibri" w:hAnsi="Calibri" w:cs="Calibri"/>
                <w:color w:val="000000"/>
                <w:sz w:val="26"/>
                <w:szCs w:val="26"/>
                <w14:textOutline w14:w="0" w14:cap="flat" w14:cmpd="sng" w14:algn="ctr">
                  <w14:noFill/>
                  <w14:prstDash w14:val="solid"/>
                  <w14:bevel/>
                </w14:textOutline>
              </w:rPr>
              <w:t>$</w:t>
            </w:r>
            <w:r w:rsidR="00EF42DD">
              <w:rPr>
                <w:rFonts w:ascii="Calibri" w:eastAsia="Calibri" w:hAnsi="Calibri" w:cs="Calibri"/>
                <w:color w:val="000000"/>
                <w:sz w:val="26"/>
                <w:szCs w:val="26"/>
                <w14:textOutline w14:w="0" w14:cap="flat" w14:cmpd="sng" w14:algn="ctr">
                  <w14:noFill/>
                  <w14:prstDash w14:val="solid"/>
                  <w14:bevel/>
                </w14:textOutline>
              </w:rPr>
              <w:t>2025</w:t>
            </w:r>
          </w:p>
        </w:tc>
      </w:tr>
      <w:tr w:rsidR="000B36A2" w14:paraId="5BF6E326" w14:textId="77777777">
        <w:tblPrEx>
          <w:shd w:val="clear" w:color="auto" w:fill="E0E0E0"/>
        </w:tblPrEx>
        <w:trPr>
          <w:trHeight w:val="452"/>
        </w:trPr>
        <w:tc>
          <w:tcPr>
            <w:tcW w:w="3307"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tcPr>
          <w:p w14:paraId="1E300402" w14:textId="77777777" w:rsidR="000B36A2" w:rsidRDefault="00E56100">
            <w:pPr>
              <w:tabs>
                <w:tab w:val="left" w:pos="1440"/>
                <w:tab w:val="left" w:pos="2880"/>
              </w:tabs>
              <w:suppressAutoHyphens/>
              <w:outlineLvl w:val="0"/>
            </w:pPr>
            <w:r>
              <w:rPr>
                <w:rFonts w:ascii="Calibri" w:eastAsia="Calibri" w:hAnsi="Calibri" w:cs="Calibri"/>
                <w:b/>
                <w:bCs/>
                <w:color w:val="FFFFFF"/>
                <w14:textOutline w14:w="0" w14:cap="flat" w14:cmpd="sng" w14:algn="ctr">
                  <w14:noFill/>
                  <w14:prstDash w14:val="solid"/>
                  <w14:bevel/>
                </w14:textOutline>
              </w:rPr>
              <w:t>Thursday</w:t>
            </w:r>
          </w:p>
        </w:tc>
        <w:tc>
          <w:tcPr>
            <w:tcW w:w="3098" w:type="dxa"/>
            <w:tcBorders>
              <w:top w:val="single" w:sz="8" w:space="0" w:color="FFFFFF"/>
              <w:left w:val="single" w:sz="8" w:space="0" w:color="FFFFFF"/>
              <w:bottom w:val="single" w:sz="8" w:space="0" w:color="FFFFFF"/>
              <w:right w:val="single" w:sz="8" w:space="0" w:color="FFFFFF"/>
            </w:tcBorders>
            <w:shd w:val="clear" w:color="auto" w:fill="F0F0F0"/>
            <w:tcMar>
              <w:top w:w="0" w:type="dxa"/>
              <w:left w:w="0" w:type="dxa"/>
              <w:bottom w:w="0" w:type="dxa"/>
              <w:right w:w="0" w:type="dxa"/>
            </w:tcMar>
          </w:tcPr>
          <w:p w14:paraId="33168BE1" w14:textId="31850438" w:rsidR="000B36A2" w:rsidRDefault="00E56100">
            <w:pPr>
              <w:tabs>
                <w:tab w:val="left" w:pos="1440"/>
                <w:tab w:val="left" w:pos="2880"/>
              </w:tabs>
              <w:suppressAutoHyphens/>
              <w:jc w:val="center"/>
              <w:outlineLvl w:val="0"/>
            </w:pPr>
            <w:r>
              <w:rPr>
                <w:rFonts w:ascii="Calibri" w:eastAsia="Calibri" w:hAnsi="Calibri" w:cs="Calibri"/>
                <w:color w:val="000000"/>
                <w:sz w:val="28"/>
                <w:szCs w:val="28"/>
                <w14:textOutline w14:w="0" w14:cap="flat" w14:cmpd="sng" w14:algn="ctr">
                  <w14:noFill/>
                  <w14:prstDash w14:val="solid"/>
                  <w14:bevel/>
                </w14:textOutline>
              </w:rPr>
              <w:t>$</w:t>
            </w:r>
            <w:r w:rsidR="00EF42DD">
              <w:rPr>
                <w:rFonts w:ascii="Calibri" w:eastAsia="Calibri" w:hAnsi="Calibri" w:cs="Calibri"/>
                <w:color w:val="000000"/>
                <w:sz w:val="28"/>
                <w:szCs w:val="28"/>
                <w14:textOutline w14:w="0" w14:cap="flat" w14:cmpd="sng" w14:algn="ctr">
                  <w14:noFill/>
                  <w14:prstDash w14:val="solid"/>
                  <w14:bevel/>
                </w14:textOutline>
              </w:rPr>
              <w:t>2025</w:t>
            </w:r>
          </w:p>
        </w:tc>
        <w:tc>
          <w:tcPr>
            <w:tcW w:w="2934" w:type="dxa"/>
            <w:tcBorders>
              <w:top w:val="single" w:sz="8" w:space="0" w:color="FFFFFF"/>
              <w:left w:val="single" w:sz="8" w:space="0" w:color="FFFFFF"/>
              <w:bottom w:val="single" w:sz="8" w:space="0" w:color="FFFFFF"/>
              <w:right w:val="single" w:sz="8" w:space="0" w:color="FFFFFF"/>
            </w:tcBorders>
            <w:shd w:val="clear" w:color="auto" w:fill="F0F0F0"/>
            <w:tcMar>
              <w:top w:w="0" w:type="dxa"/>
              <w:left w:w="0" w:type="dxa"/>
              <w:bottom w:w="0" w:type="dxa"/>
              <w:right w:w="0" w:type="dxa"/>
            </w:tcMar>
          </w:tcPr>
          <w:p w14:paraId="030117B3" w14:textId="4C060E16" w:rsidR="000B36A2" w:rsidRDefault="00E56100">
            <w:pPr>
              <w:tabs>
                <w:tab w:val="left" w:pos="1440"/>
                <w:tab w:val="left" w:pos="2880"/>
              </w:tabs>
              <w:suppressAutoHyphens/>
              <w:jc w:val="center"/>
              <w:outlineLvl w:val="0"/>
            </w:pPr>
            <w:r>
              <w:rPr>
                <w:rFonts w:ascii="Calibri" w:eastAsia="Calibri" w:hAnsi="Calibri" w:cs="Calibri"/>
                <w:color w:val="000000"/>
                <w:sz w:val="26"/>
                <w:szCs w:val="26"/>
                <w14:textOutline w14:w="0" w14:cap="flat" w14:cmpd="sng" w14:algn="ctr">
                  <w14:noFill/>
                  <w14:prstDash w14:val="solid"/>
                  <w14:bevel/>
                </w14:textOutline>
              </w:rPr>
              <w:t>$</w:t>
            </w:r>
            <w:r w:rsidR="00EF42DD">
              <w:rPr>
                <w:rFonts w:ascii="Calibri" w:eastAsia="Calibri" w:hAnsi="Calibri" w:cs="Calibri"/>
                <w:color w:val="000000"/>
                <w:sz w:val="26"/>
                <w:szCs w:val="26"/>
                <w14:textOutline w14:w="0" w14:cap="flat" w14:cmpd="sng" w14:algn="ctr">
                  <w14:noFill/>
                  <w14:prstDash w14:val="solid"/>
                  <w14:bevel/>
                </w14:textOutline>
              </w:rPr>
              <w:t>2375</w:t>
            </w:r>
          </w:p>
        </w:tc>
      </w:tr>
      <w:tr w:rsidR="000B36A2" w14:paraId="6280CE90" w14:textId="77777777">
        <w:tblPrEx>
          <w:shd w:val="clear" w:color="auto" w:fill="E0E0E0"/>
        </w:tblPrEx>
        <w:trPr>
          <w:trHeight w:val="452"/>
        </w:trPr>
        <w:tc>
          <w:tcPr>
            <w:tcW w:w="3307"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tcPr>
          <w:p w14:paraId="297520B2" w14:textId="77777777" w:rsidR="000B36A2" w:rsidRDefault="00E56100">
            <w:pPr>
              <w:tabs>
                <w:tab w:val="left" w:pos="1440"/>
                <w:tab w:val="left" w:pos="2880"/>
              </w:tabs>
              <w:suppressAutoHyphens/>
              <w:outlineLvl w:val="0"/>
            </w:pPr>
            <w:r>
              <w:rPr>
                <w:rFonts w:ascii="Calibri" w:eastAsia="Calibri" w:hAnsi="Calibri" w:cs="Calibri"/>
                <w:b/>
                <w:bCs/>
                <w:color w:val="FFFFFF"/>
                <w14:textOutline w14:w="0" w14:cap="flat" w14:cmpd="sng" w14:algn="ctr">
                  <w14:noFill/>
                  <w14:prstDash w14:val="solid"/>
                  <w14:bevel/>
                </w14:textOutline>
              </w:rPr>
              <w:t>Friday and Saturday</w:t>
            </w:r>
          </w:p>
        </w:tc>
        <w:tc>
          <w:tcPr>
            <w:tcW w:w="3098"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14:paraId="0D7408C3" w14:textId="6785F48F" w:rsidR="000B36A2" w:rsidRDefault="00E56100">
            <w:pPr>
              <w:tabs>
                <w:tab w:val="left" w:pos="1440"/>
                <w:tab w:val="left" w:pos="2880"/>
              </w:tabs>
              <w:suppressAutoHyphens/>
              <w:jc w:val="center"/>
              <w:outlineLvl w:val="0"/>
            </w:pPr>
            <w:r>
              <w:rPr>
                <w:rFonts w:ascii="Calibri" w:eastAsia="Calibri" w:hAnsi="Calibri" w:cs="Calibri"/>
                <w:color w:val="000000"/>
                <w:sz w:val="28"/>
                <w:szCs w:val="28"/>
                <w14:textOutline w14:w="0" w14:cap="flat" w14:cmpd="sng" w14:algn="ctr">
                  <w14:noFill/>
                  <w14:prstDash w14:val="solid"/>
                  <w14:bevel/>
                </w14:textOutline>
              </w:rPr>
              <w:t>$</w:t>
            </w:r>
            <w:r w:rsidR="00EF42DD">
              <w:rPr>
                <w:rFonts w:ascii="Calibri" w:eastAsia="Calibri" w:hAnsi="Calibri" w:cs="Calibri"/>
                <w:color w:val="000000"/>
                <w:sz w:val="28"/>
                <w:szCs w:val="28"/>
                <w14:textOutline w14:w="0" w14:cap="flat" w14:cmpd="sng" w14:algn="ctr">
                  <w14:noFill/>
                  <w14:prstDash w14:val="solid"/>
                  <w14:bevel/>
                </w14:textOutline>
              </w:rPr>
              <w:t>305</w:t>
            </w:r>
            <w:r>
              <w:rPr>
                <w:rFonts w:ascii="Calibri" w:eastAsia="Calibri" w:hAnsi="Calibri" w:cs="Calibri"/>
                <w:color w:val="000000"/>
                <w:sz w:val="28"/>
                <w:szCs w:val="28"/>
                <w14:textOutline w14:w="0" w14:cap="flat" w14:cmpd="sng" w14:algn="ctr">
                  <w14:noFill/>
                  <w14:prstDash w14:val="solid"/>
                  <w14:bevel/>
                </w14:textOutline>
              </w:rPr>
              <w:t>0</w:t>
            </w:r>
          </w:p>
        </w:tc>
        <w:tc>
          <w:tcPr>
            <w:tcW w:w="2934" w:type="dxa"/>
            <w:tcBorders>
              <w:top w:val="single" w:sz="8"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14:paraId="3780C7E1" w14:textId="7DF45C90" w:rsidR="000B36A2" w:rsidRDefault="00E56100">
            <w:pPr>
              <w:tabs>
                <w:tab w:val="left" w:pos="1440"/>
                <w:tab w:val="left" w:pos="2880"/>
              </w:tabs>
              <w:suppressAutoHyphens/>
              <w:jc w:val="center"/>
              <w:outlineLvl w:val="0"/>
            </w:pPr>
            <w:r>
              <w:rPr>
                <w:rFonts w:ascii="Calibri" w:eastAsia="Calibri" w:hAnsi="Calibri" w:cs="Calibri"/>
                <w:color w:val="000000"/>
                <w:sz w:val="26"/>
                <w:szCs w:val="26"/>
                <w14:textOutline w14:w="0" w14:cap="flat" w14:cmpd="sng" w14:algn="ctr">
                  <w14:noFill/>
                  <w14:prstDash w14:val="solid"/>
                  <w14:bevel/>
                </w14:textOutline>
              </w:rPr>
              <w:t>$</w:t>
            </w:r>
            <w:r w:rsidR="00EF42DD">
              <w:rPr>
                <w:rFonts w:ascii="Calibri" w:eastAsia="Calibri" w:hAnsi="Calibri" w:cs="Calibri"/>
                <w:color w:val="000000"/>
                <w:sz w:val="26"/>
                <w:szCs w:val="26"/>
                <w14:textOutline w14:w="0" w14:cap="flat" w14:cmpd="sng" w14:algn="ctr">
                  <w14:noFill/>
                  <w14:prstDash w14:val="solid"/>
                  <w14:bevel/>
                </w14:textOutline>
              </w:rPr>
              <w:t>3375</w:t>
            </w:r>
          </w:p>
        </w:tc>
      </w:tr>
      <w:tr w:rsidR="000B36A2" w14:paraId="494AB487" w14:textId="77777777">
        <w:tblPrEx>
          <w:shd w:val="clear" w:color="auto" w:fill="E0E0E0"/>
        </w:tblPrEx>
        <w:trPr>
          <w:trHeight w:val="452"/>
        </w:trPr>
        <w:tc>
          <w:tcPr>
            <w:tcW w:w="3307" w:type="dxa"/>
            <w:tcBorders>
              <w:top w:val="single" w:sz="8"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tcPr>
          <w:p w14:paraId="028163A0" w14:textId="77777777" w:rsidR="000B36A2" w:rsidRDefault="00E56100">
            <w:pPr>
              <w:tabs>
                <w:tab w:val="left" w:pos="1440"/>
                <w:tab w:val="left" w:pos="2880"/>
              </w:tabs>
              <w:suppressAutoHyphens/>
              <w:outlineLvl w:val="0"/>
            </w:pPr>
            <w:r>
              <w:rPr>
                <w:rFonts w:ascii="Calibri" w:eastAsia="Calibri" w:hAnsi="Calibri" w:cs="Calibri"/>
                <w:b/>
                <w:bCs/>
                <w:color w:val="FFFFFF"/>
                <w14:textOutline w14:w="0" w14:cap="flat" w14:cmpd="sng" w14:algn="ctr">
                  <w14:noFill/>
                  <w14:prstDash w14:val="solid"/>
                  <w14:bevel/>
                </w14:textOutline>
              </w:rPr>
              <w:t>Sunday</w:t>
            </w:r>
          </w:p>
        </w:tc>
        <w:tc>
          <w:tcPr>
            <w:tcW w:w="3098" w:type="dxa"/>
            <w:tcBorders>
              <w:top w:val="single" w:sz="8" w:space="0" w:color="FFFFFF"/>
              <w:left w:val="single" w:sz="8" w:space="0" w:color="FFFFFF"/>
              <w:bottom w:val="single" w:sz="8" w:space="0" w:color="FFFFFF"/>
              <w:right w:val="single" w:sz="8" w:space="0" w:color="FFFFFF"/>
            </w:tcBorders>
            <w:shd w:val="clear" w:color="auto" w:fill="F0F0F0"/>
            <w:tcMar>
              <w:top w:w="0" w:type="dxa"/>
              <w:left w:w="0" w:type="dxa"/>
              <w:bottom w:w="0" w:type="dxa"/>
              <w:right w:w="0" w:type="dxa"/>
            </w:tcMar>
          </w:tcPr>
          <w:p w14:paraId="38D7A786" w14:textId="22E80C0A" w:rsidR="000B36A2" w:rsidRDefault="00E56100">
            <w:pPr>
              <w:tabs>
                <w:tab w:val="left" w:pos="1440"/>
                <w:tab w:val="left" w:pos="2880"/>
              </w:tabs>
              <w:suppressAutoHyphens/>
              <w:jc w:val="center"/>
              <w:outlineLvl w:val="0"/>
            </w:pPr>
            <w:r>
              <w:rPr>
                <w:rFonts w:ascii="Calibri" w:eastAsia="Calibri" w:hAnsi="Calibri" w:cs="Calibri"/>
                <w:color w:val="000000"/>
                <w:sz w:val="28"/>
                <w:szCs w:val="28"/>
                <w14:textOutline w14:w="0" w14:cap="flat" w14:cmpd="sng" w14:algn="ctr">
                  <w14:noFill/>
                  <w14:prstDash w14:val="solid"/>
                  <w14:bevel/>
                </w14:textOutline>
              </w:rPr>
              <w:t>$</w:t>
            </w:r>
            <w:r w:rsidR="00EF42DD">
              <w:rPr>
                <w:rFonts w:ascii="Calibri" w:eastAsia="Calibri" w:hAnsi="Calibri" w:cs="Calibri"/>
                <w:color w:val="000000"/>
                <w:sz w:val="28"/>
                <w:szCs w:val="28"/>
                <w14:textOutline w14:w="0" w14:cap="flat" w14:cmpd="sng" w14:algn="ctr">
                  <w14:noFill/>
                  <w14:prstDash w14:val="solid"/>
                  <w14:bevel/>
                </w14:textOutline>
              </w:rPr>
              <w:t>2340</w:t>
            </w:r>
          </w:p>
        </w:tc>
        <w:tc>
          <w:tcPr>
            <w:tcW w:w="2934" w:type="dxa"/>
            <w:tcBorders>
              <w:top w:val="single" w:sz="8" w:space="0" w:color="FFFFFF"/>
              <w:left w:val="single" w:sz="8" w:space="0" w:color="FFFFFF"/>
              <w:bottom w:val="single" w:sz="8" w:space="0" w:color="FFFFFF"/>
              <w:right w:val="single" w:sz="8" w:space="0" w:color="FFFFFF"/>
            </w:tcBorders>
            <w:shd w:val="clear" w:color="auto" w:fill="F0F0F0"/>
            <w:tcMar>
              <w:top w:w="0" w:type="dxa"/>
              <w:left w:w="0" w:type="dxa"/>
              <w:bottom w:w="0" w:type="dxa"/>
              <w:right w:w="0" w:type="dxa"/>
            </w:tcMar>
          </w:tcPr>
          <w:p w14:paraId="44429493" w14:textId="5D417B50" w:rsidR="000B36A2" w:rsidRDefault="00E56100">
            <w:pPr>
              <w:tabs>
                <w:tab w:val="left" w:pos="1440"/>
                <w:tab w:val="left" w:pos="2880"/>
              </w:tabs>
              <w:suppressAutoHyphens/>
              <w:jc w:val="center"/>
              <w:outlineLvl w:val="0"/>
            </w:pPr>
            <w:r>
              <w:rPr>
                <w:rFonts w:ascii="Calibri" w:eastAsia="Calibri" w:hAnsi="Calibri" w:cs="Calibri"/>
                <w:color w:val="000000"/>
                <w:sz w:val="26"/>
                <w:szCs w:val="26"/>
                <w14:textOutline w14:w="0" w14:cap="flat" w14:cmpd="sng" w14:algn="ctr">
                  <w14:noFill/>
                  <w14:prstDash w14:val="solid"/>
                  <w14:bevel/>
                </w14:textOutline>
              </w:rPr>
              <w:t>$</w:t>
            </w:r>
            <w:r w:rsidR="00EF42DD">
              <w:rPr>
                <w:rFonts w:ascii="Calibri" w:eastAsia="Calibri" w:hAnsi="Calibri" w:cs="Calibri"/>
                <w:color w:val="000000"/>
                <w:sz w:val="26"/>
                <w:szCs w:val="26"/>
                <w14:textOutline w14:w="0" w14:cap="flat" w14:cmpd="sng" w14:algn="ctr">
                  <w14:noFill/>
                  <w14:prstDash w14:val="solid"/>
                  <w14:bevel/>
                </w14:textOutline>
              </w:rPr>
              <w:t>3050</w:t>
            </w:r>
          </w:p>
        </w:tc>
      </w:tr>
    </w:tbl>
    <w:p w14:paraId="51FC72D0" w14:textId="77777777" w:rsidR="000B36A2" w:rsidRDefault="000B36A2">
      <w:pPr>
        <w:pStyle w:val="Body"/>
        <w:spacing w:after="0"/>
        <w:rPr>
          <w:rFonts w:ascii="Whitney" w:eastAsia="Whitney" w:hAnsi="Whitney" w:cs="Whitney"/>
          <w:sz w:val="24"/>
          <w:szCs w:val="24"/>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307"/>
        <w:gridCol w:w="3098"/>
        <w:gridCol w:w="2935"/>
      </w:tblGrid>
      <w:tr w:rsidR="000B36A2" w14:paraId="50A4CF2D" w14:textId="77777777">
        <w:trPr>
          <w:trHeight w:val="320"/>
          <w:tblHeader/>
        </w:trPr>
        <w:tc>
          <w:tcPr>
            <w:tcW w:w="9340" w:type="dxa"/>
            <w:gridSpan w:val="3"/>
            <w:tcBorders>
              <w:top w:val="nil"/>
              <w:left w:val="nil"/>
              <w:bottom w:val="nil"/>
              <w:right w:val="nil"/>
            </w:tcBorders>
            <w:shd w:val="clear" w:color="auto" w:fill="auto"/>
            <w:tcMar>
              <w:top w:w="80" w:type="dxa"/>
              <w:left w:w="80" w:type="dxa"/>
              <w:bottom w:w="80" w:type="dxa"/>
              <w:right w:w="80" w:type="dxa"/>
            </w:tcMar>
            <w:vAlign w:val="center"/>
          </w:tcPr>
          <w:p w14:paraId="5CCD723F" w14:textId="77777777" w:rsidR="000B36A2" w:rsidRDefault="00E56100">
            <w:pPr>
              <w:tabs>
                <w:tab w:val="left" w:pos="1440"/>
                <w:tab w:val="left" w:pos="2880"/>
                <w:tab w:val="left" w:pos="4320"/>
                <w:tab w:val="left" w:pos="5760"/>
                <w:tab w:val="left" w:pos="7200"/>
                <w:tab w:val="left" w:pos="8640"/>
              </w:tabs>
              <w:suppressAutoHyphens/>
              <w:jc w:val="center"/>
              <w:outlineLvl w:val="0"/>
            </w:pPr>
            <w:r>
              <w:rPr>
                <w:rFonts w:ascii="Calibri" w:eastAsia="Calibri" w:hAnsi="Calibri" w:cs="Calibri"/>
                <w:color w:val="000000"/>
                <w:sz w:val="28"/>
                <w:szCs w:val="28"/>
                <w14:textOutline w14:w="0" w14:cap="flat" w14:cmpd="sng" w14:algn="ctr">
                  <w14:noFill/>
                  <w14:prstDash w14:val="solid"/>
                  <w14:bevel/>
                </w14:textOutline>
              </w:rPr>
              <w:t>Meetings - 4 Hour Rental (Meetings end before 5PM)</w:t>
            </w:r>
          </w:p>
        </w:tc>
      </w:tr>
      <w:tr w:rsidR="000B36A2" w14:paraId="438BA9CE" w14:textId="77777777">
        <w:tblPrEx>
          <w:shd w:val="clear" w:color="auto" w:fill="A5A5A5"/>
        </w:tblPrEx>
        <w:trPr>
          <w:trHeight w:val="472"/>
          <w:tblHeader/>
        </w:trPr>
        <w:tc>
          <w:tcPr>
            <w:tcW w:w="3307"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tcPr>
          <w:p w14:paraId="5DACC797" w14:textId="77777777" w:rsidR="000B36A2" w:rsidRDefault="00E56100">
            <w:pPr>
              <w:tabs>
                <w:tab w:val="left" w:pos="1440"/>
                <w:tab w:val="left" w:pos="2880"/>
              </w:tabs>
              <w:suppressAutoHyphens/>
              <w:jc w:val="center"/>
              <w:outlineLvl w:val="0"/>
            </w:pPr>
            <w:r>
              <w:rPr>
                <w:rFonts w:ascii="Calibri" w:eastAsia="Calibri" w:hAnsi="Calibri" w:cs="Calibri"/>
                <w:b/>
                <w:bCs/>
                <w:color w:val="FFFFFF"/>
                <w14:textOutline w14:w="0" w14:cap="flat" w14:cmpd="sng" w14:algn="ctr">
                  <w14:noFill/>
                  <w14:prstDash w14:val="solid"/>
                  <w14:bevel/>
                </w14:textOutline>
              </w:rPr>
              <w:t>Day of the Week</w:t>
            </w:r>
          </w:p>
        </w:tc>
        <w:tc>
          <w:tcPr>
            <w:tcW w:w="3098"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tcPr>
          <w:p w14:paraId="4871C851" w14:textId="77777777" w:rsidR="000B36A2" w:rsidRDefault="00E56100">
            <w:pPr>
              <w:tabs>
                <w:tab w:val="left" w:pos="1440"/>
                <w:tab w:val="left" w:pos="2880"/>
              </w:tabs>
              <w:suppressAutoHyphens/>
              <w:jc w:val="center"/>
              <w:outlineLvl w:val="0"/>
            </w:pPr>
            <w:r>
              <w:rPr>
                <w:rFonts w:ascii="Calibri" w:eastAsia="Calibri" w:hAnsi="Calibri" w:cs="Calibri"/>
                <w:b/>
                <w:bCs/>
                <w:color w:val="FFFFFF"/>
                <w:sz w:val="22"/>
                <w:szCs w:val="22"/>
                <w14:textOutline w14:w="0" w14:cap="flat" w14:cmpd="sng" w14:algn="ctr">
                  <w14:noFill/>
                  <w14:prstDash w14:val="solid"/>
                  <w14:bevel/>
                </w14:textOutline>
              </w:rPr>
              <w:t>Off Peak Season Pricing</w:t>
            </w:r>
          </w:p>
        </w:tc>
        <w:tc>
          <w:tcPr>
            <w:tcW w:w="2934" w:type="dxa"/>
            <w:tcBorders>
              <w:top w:val="single" w:sz="8" w:space="0" w:color="FFFFFF"/>
              <w:left w:val="single" w:sz="8" w:space="0" w:color="FFFFFF"/>
              <w:bottom w:val="single" w:sz="24" w:space="0" w:color="FFFFFF"/>
              <w:right w:val="single" w:sz="8" w:space="0" w:color="FFFFFF"/>
            </w:tcBorders>
            <w:shd w:val="clear" w:color="auto" w:fill="A5A5A5"/>
            <w:tcMar>
              <w:top w:w="0" w:type="dxa"/>
              <w:left w:w="0" w:type="dxa"/>
              <w:bottom w:w="0" w:type="dxa"/>
              <w:right w:w="0" w:type="dxa"/>
            </w:tcMar>
          </w:tcPr>
          <w:p w14:paraId="501EAACF" w14:textId="77777777" w:rsidR="000B36A2" w:rsidRDefault="00E56100">
            <w:pPr>
              <w:tabs>
                <w:tab w:val="left" w:pos="1440"/>
                <w:tab w:val="left" w:pos="2880"/>
              </w:tabs>
              <w:suppressAutoHyphens/>
              <w:jc w:val="center"/>
              <w:outlineLvl w:val="0"/>
            </w:pPr>
            <w:r>
              <w:rPr>
                <w:rFonts w:ascii="Calibri" w:eastAsia="Calibri" w:hAnsi="Calibri" w:cs="Calibri"/>
                <w:b/>
                <w:bCs/>
                <w:color w:val="FFFFFF"/>
                <w:sz w:val="22"/>
                <w:szCs w:val="22"/>
                <w14:textOutline w14:w="0" w14:cap="flat" w14:cmpd="sng" w14:algn="ctr">
                  <w14:noFill/>
                  <w14:prstDash w14:val="solid"/>
                  <w14:bevel/>
                </w14:textOutline>
              </w:rPr>
              <w:t>Peak Season Pricing</w:t>
            </w:r>
          </w:p>
        </w:tc>
      </w:tr>
      <w:tr w:rsidR="000B36A2" w14:paraId="19FBB44C" w14:textId="77777777">
        <w:tblPrEx>
          <w:shd w:val="clear" w:color="auto" w:fill="E0E0E0"/>
        </w:tblPrEx>
        <w:trPr>
          <w:trHeight w:val="600"/>
        </w:trPr>
        <w:tc>
          <w:tcPr>
            <w:tcW w:w="3307" w:type="dxa"/>
            <w:tcBorders>
              <w:top w:val="single" w:sz="24" w:space="0" w:color="FFFFFF"/>
              <w:left w:val="single" w:sz="8" w:space="0" w:color="FFFFFF"/>
              <w:bottom w:val="single" w:sz="8" w:space="0" w:color="FFFFFF"/>
              <w:right w:val="single" w:sz="8" w:space="0" w:color="FFFFFF"/>
            </w:tcBorders>
            <w:shd w:val="clear" w:color="auto" w:fill="A5A5A5"/>
            <w:tcMar>
              <w:top w:w="0" w:type="dxa"/>
              <w:left w:w="0" w:type="dxa"/>
              <w:bottom w:w="0" w:type="dxa"/>
              <w:right w:w="0" w:type="dxa"/>
            </w:tcMar>
          </w:tcPr>
          <w:p w14:paraId="5FFE1F2C" w14:textId="77777777" w:rsidR="000B36A2" w:rsidRDefault="00E56100">
            <w:pPr>
              <w:tabs>
                <w:tab w:val="left" w:pos="1440"/>
                <w:tab w:val="left" w:pos="2880"/>
              </w:tabs>
              <w:suppressAutoHyphens/>
              <w:outlineLvl w:val="0"/>
            </w:pPr>
            <w:r>
              <w:rPr>
                <w:rFonts w:ascii="Calibri" w:eastAsia="Calibri" w:hAnsi="Calibri" w:cs="Calibri"/>
                <w:b/>
                <w:bCs/>
                <w:color w:val="FFFFFF"/>
                <w14:textOutline w14:w="0" w14:cap="flat" w14:cmpd="sng" w14:algn="ctr">
                  <w14:noFill/>
                  <w14:prstDash w14:val="solid"/>
                  <w14:bevel/>
                </w14:textOutline>
              </w:rPr>
              <w:t>Monday thru Wednesday</w:t>
            </w:r>
          </w:p>
        </w:tc>
        <w:tc>
          <w:tcPr>
            <w:tcW w:w="3098"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14:paraId="32FEC4EF" w14:textId="1E1E6767" w:rsidR="000B36A2" w:rsidRDefault="00E56100">
            <w:pPr>
              <w:tabs>
                <w:tab w:val="left" w:pos="1440"/>
                <w:tab w:val="left" w:pos="2880"/>
              </w:tabs>
              <w:suppressAutoHyphens/>
              <w:jc w:val="center"/>
              <w:outlineLvl w:val="0"/>
              <w:rPr>
                <w:rFonts w:ascii="Calibri" w:eastAsia="Calibri" w:hAnsi="Calibri" w:cs="Calibri"/>
                <w:color w:val="000000"/>
                <w:sz w:val="28"/>
                <w:szCs w:val="28"/>
                <w14:textOutline w14:w="0" w14:cap="flat" w14:cmpd="sng" w14:algn="ctr">
                  <w14:noFill/>
                  <w14:prstDash w14:val="solid"/>
                  <w14:bevel/>
                </w14:textOutline>
              </w:rPr>
            </w:pPr>
            <w:r>
              <w:rPr>
                <w:rFonts w:ascii="Calibri" w:eastAsia="Calibri" w:hAnsi="Calibri" w:cs="Calibri"/>
                <w:color w:val="000000"/>
                <w:sz w:val="28"/>
                <w:szCs w:val="28"/>
                <w14:textOutline w14:w="0" w14:cap="flat" w14:cmpd="sng" w14:algn="ctr">
                  <w14:noFill/>
                  <w14:prstDash w14:val="solid"/>
                  <w14:bevel/>
                </w14:textOutline>
              </w:rPr>
              <w:t>$500</w:t>
            </w:r>
          </w:p>
          <w:p w14:paraId="72D5D884" w14:textId="77777777" w:rsidR="000B36A2" w:rsidRDefault="00E56100">
            <w:pPr>
              <w:tabs>
                <w:tab w:val="left" w:pos="1440"/>
                <w:tab w:val="left" w:pos="2880"/>
              </w:tabs>
              <w:suppressAutoHyphens/>
              <w:jc w:val="center"/>
              <w:outlineLvl w:val="0"/>
            </w:pPr>
            <w:r>
              <w:rPr>
                <w:rFonts w:ascii="Calibri" w:eastAsia="Calibri" w:hAnsi="Calibri" w:cs="Calibri"/>
                <w:color w:val="000000"/>
                <w:sz w:val="22"/>
                <w:szCs w:val="22"/>
                <w14:textOutline w14:w="0" w14:cap="flat" w14:cmpd="sng" w14:algn="ctr">
                  <w14:noFill/>
                  <w14:prstDash w14:val="solid"/>
                  <w14:bevel/>
                </w14:textOutline>
              </w:rPr>
              <w:t>$100 each additional hour</w:t>
            </w:r>
          </w:p>
        </w:tc>
        <w:tc>
          <w:tcPr>
            <w:tcW w:w="2934" w:type="dxa"/>
            <w:tcBorders>
              <w:top w:val="single" w:sz="24" w:space="0" w:color="FFFFFF"/>
              <w:left w:val="single" w:sz="8" w:space="0" w:color="FFFFFF"/>
              <w:bottom w:val="single" w:sz="8" w:space="0" w:color="FFFFFF"/>
              <w:right w:val="single" w:sz="8" w:space="0" w:color="FFFFFF"/>
            </w:tcBorders>
            <w:shd w:val="clear" w:color="auto" w:fill="E0E0E0"/>
            <w:tcMar>
              <w:top w:w="0" w:type="dxa"/>
              <w:left w:w="0" w:type="dxa"/>
              <w:bottom w:w="0" w:type="dxa"/>
              <w:right w:w="0" w:type="dxa"/>
            </w:tcMar>
          </w:tcPr>
          <w:p w14:paraId="10E03C0A" w14:textId="77777777" w:rsidR="000B36A2" w:rsidRDefault="00E56100">
            <w:pPr>
              <w:tabs>
                <w:tab w:val="left" w:pos="1440"/>
                <w:tab w:val="left" w:pos="2880"/>
              </w:tabs>
              <w:suppressAutoHyphens/>
              <w:jc w:val="center"/>
              <w:outlineLvl w:val="0"/>
              <w:rPr>
                <w:rFonts w:ascii="Calibri" w:eastAsia="Calibri" w:hAnsi="Calibri" w:cs="Calibri"/>
                <w:color w:val="000000"/>
                <w:sz w:val="26"/>
                <w:szCs w:val="26"/>
                <w14:textOutline w14:w="0" w14:cap="flat" w14:cmpd="sng" w14:algn="ctr">
                  <w14:noFill/>
                  <w14:prstDash w14:val="solid"/>
                  <w14:bevel/>
                </w14:textOutline>
              </w:rPr>
            </w:pPr>
            <w:r>
              <w:rPr>
                <w:rFonts w:ascii="Calibri" w:eastAsia="Calibri" w:hAnsi="Calibri" w:cs="Calibri"/>
                <w:color w:val="000000"/>
                <w:sz w:val="26"/>
                <w:szCs w:val="26"/>
                <w14:textOutline w14:w="0" w14:cap="flat" w14:cmpd="sng" w14:algn="ctr">
                  <w14:noFill/>
                  <w14:prstDash w14:val="solid"/>
                  <w14:bevel/>
                </w14:textOutline>
              </w:rPr>
              <w:t>$1000</w:t>
            </w:r>
          </w:p>
          <w:p w14:paraId="056BF752" w14:textId="77777777" w:rsidR="000B36A2" w:rsidRDefault="00E56100">
            <w:pPr>
              <w:tabs>
                <w:tab w:val="left" w:pos="1440"/>
                <w:tab w:val="left" w:pos="2880"/>
              </w:tabs>
              <w:suppressAutoHyphens/>
              <w:jc w:val="center"/>
              <w:outlineLvl w:val="0"/>
            </w:pPr>
            <w:r>
              <w:rPr>
                <w:rFonts w:ascii="Calibri" w:eastAsia="Calibri" w:hAnsi="Calibri" w:cs="Calibri"/>
                <w:color w:val="000000"/>
                <w:sz w:val="22"/>
                <w:szCs w:val="22"/>
                <w14:textOutline w14:w="0" w14:cap="flat" w14:cmpd="sng" w14:algn="ctr">
                  <w14:noFill/>
                  <w14:prstDash w14:val="solid"/>
                  <w14:bevel/>
                </w14:textOutline>
              </w:rPr>
              <w:t>$150 each additional hour</w:t>
            </w:r>
          </w:p>
        </w:tc>
        <w:bookmarkStart w:id="0" w:name="_GoBack"/>
        <w:bookmarkEnd w:id="0"/>
      </w:tr>
    </w:tbl>
    <w:p w14:paraId="6840813A" w14:textId="77777777" w:rsidR="000B36A2" w:rsidRDefault="000B36A2">
      <w:pPr>
        <w:pStyle w:val="Body"/>
        <w:spacing w:after="0"/>
        <w:rPr>
          <w:rFonts w:ascii="Whitney" w:eastAsia="Whitney" w:hAnsi="Whitney" w:cs="Whitney"/>
          <w:b/>
          <w:bCs/>
          <w:sz w:val="24"/>
          <w:szCs w:val="24"/>
        </w:rPr>
      </w:pPr>
    </w:p>
    <w:p w14:paraId="0DAA8210" w14:textId="77777777" w:rsidR="000B36A2" w:rsidRDefault="000B36A2">
      <w:pPr>
        <w:pStyle w:val="Body"/>
        <w:spacing w:after="0"/>
      </w:pPr>
    </w:p>
    <w:p w14:paraId="614C5A2E"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Is there anything else included with the rental fee?</w:t>
      </w:r>
    </w:p>
    <w:p w14:paraId="492C83A8"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We provide ten 60-inch round tables with white tablecloths, three (3) 8 foot tables and 100 chairs. Additional furniture/equipment would be rented through our provider, Acme Party and Tent Rental.</w:t>
      </w:r>
    </w:p>
    <w:p w14:paraId="4BC3A1EA" w14:textId="77777777" w:rsidR="000B36A2" w:rsidRDefault="000B36A2">
      <w:pPr>
        <w:pStyle w:val="Body"/>
        <w:spacing w:after="0"/>
        <w:rPr>
          <w:rFonts w:ascii="Whitney" w:eastAsia="Whitney" w:hAnsi="Whitney" w:cs="Whitney"/>
          <w:sz w:val="24"/>
          <w:szCs w:val="24"/>
        </w:rPr>
      </w:pPr>
    </w:p>
    <w:p w14:paraId="2B277EB4"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Are there other fees or expenses in addition to the base rental fee?</w:t>
      </w:r>
    </w:p>
    <w:p w14:paraId="25347A10"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 xml:space="preserve">Yes. Depending on the event, security may be required. Valet parking may also be required. If you do not already have insurance that would cover the event then the cost of event insurance is an additional fee ($250-300, depending on the size and type of event, and whether alcohol is being served). The $500 security deposit covers any damage. </w:t>
      </w:r>
    </w:p>
    <w:p w14:paraId="693B73E7" w14:textId="77777777" w:rsidR="000B36A2" w:rsidRDefault="000B36A2">
      <w:pPr>
        <w:pStyle w:val="Body"/>
        <w:spacing w:after="0"/>
        <w:rPr>
          <w:rFonts w:ascii="Whitney" w:eastAsia="Whitney" w:hAnsi="Whitney" w:cs="Whitney"/>
          <w:b/>
          <w:bCs/>
          <w:sz w:val="24"/>
          <w:szCs w:val="24"/>
        </w:rPr>
      </w:pPr>
    </w:p>
    <w:p w14:paraId="28DA58AF"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What is the occupancy capacity of the Event Space at Evelyn’s Park?</w:t>
      </w:r>
    </w:p>
    <w:p w14:paraId="5B88FD66"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 xml:space="preserve">Each event has a unique occupancy capacity based on specific setups; however, we estimate we can accommodate 80-100 inside for a seated dinner with an additional 100 or so outside. The exact capacity will depend on the details of the setup. </w:t>
      </w:r>
    </w:p>
    <w:p w14:paraId="316E2B5D" w14:textId="77777777" w:rsidR="000B36A2" w:rsidRDefault="000B36A2">
      <w:pPr>
        <w:pStyle w:val="Body"/>
        <w:spacing w:after="0"/>
        <w:rPr>
          <w:rFonts w:ascii="Whitney" w:eastAsia="Whitney" w:hAnsi="Whitney" w:cs="Whitney"/>
          <w:b/>
          <w:bCs/>
          <w:sz w:val="24"/>
          <w:szCs w:val="24"/>
        </w:rPr>
      </w:pPr>
    </w:p>
    <w:p w14:paraId="6A826B8B"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lang w:val="de-DE"/>
        </w:rPr>
        <w:lastRenderedPageBreak/>
        <w:t>Do</w:t>
      </w:r>
      <w:proofErr w:type="spellStart"/>
      <w:r>
        <w:rPr>
          <w:rFonts w:ascii="Whitney" w:eastAsia="Whitney" w:hAnsi="Whitney" w:cs="Whitney"/>
          <w:b/>
          <w:bCs/>
          <w:sz w:val="24"/>
          <w:szCs w:val="24"/>
        </w:rPr>
        <w:t>es</w:t>
      </w:r>
      <w:proofErr w:type="spellEnd"/>
      <w:r>
        <w:rPr>
          <w:rFonts w:ascii="Whitney" w:eastAsia="Whitney" w:hAnsi="Whitney" w:cs="Whitney"/>
          <w:b/>
          <w:bCs/>
          <w:sz w:val="24"/>
          <w:szCs w:val="24"/>
        </w:rPr>
        <w:t xml:space="preserve"> the rental include the Event lawn?</w:t>
      </w:r>
    </w:p>
    <w:p w14:paraId="2864AEC1"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The rental includes the patio and lawn adjacent to the event to the Event Space, which allows for outdoor access and setups.</w:t>
      </w:r>
    </w:p>
    <w:p w14:paraId="3990F43C" w14:textId="77777777" w:rsidR="000B36A2" w:rsidRDefault="000B36A2">
      <w:pPr>
        <w:pStyle w:val="Body"/>
        <w:spacing w:after="0"/>
        <w:rPr>
          <w:rFonts w:ascii="Whitney" w:eastAsia="Whitney" w:hAnsi="Whitney" w:cs="Whitney"/>
          <w:sz w:val="24"/>
          <w:szCs w:val="24"/>
        </w:rPr>
      </w:pPr>
    </w:p>
    <w:p w14:paraId="08F67EA3" w14:textId="77777777" w:rsidR="000B36A2" w:rsidRDefault="00E56100">
      <w:pPr>
        <w:pStyle w:val="Body"/>
        <w:spacing w:after="0"/>
        <w:rPr>
          <w:rFonts w:ascii="Whitney" w:eastAsia="Whitney" w:hAnsi="Whitney" w:cs="Whitney"/>
          <w:sz w:val="24"/>
          <w:szCs w:val="24"/>
        </w:rPr>
      </w:pPr>
      <w:r>
        <w:rPr>
          <w:rFonts w:ascii="Whitney" w:eastAsia="Whitney" w:hAnsi="Whitney" w:cs="Whitney"/>
          <w:b/>
          <w:bCs/>
          <w:sz w:val="24"/>
          <w:szCs w:val="24"/>
        </w:rPr>
        <w:t>How much time do I have for my rental?</w:t>
      </w:r>
    </w:p>
    <w:p w14:paraId="7364E8B6"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You will have a total time period of 8 hours, which are allocated as follows: two hours for move-in (set-up); four hours for the event activity; and two hours for move-out (clean-up). Depending on other event logistics and other events, it might be possible to make some adjustments to the total time period for the event and how the time is allocated.</w:t>
      </w:r>
    </w:p>
    <w:p w14:paraId="0140827C" w14:textId="77777777" w:rsidR="000B36A2" w:rsidRDefault="000B36A2">
      <w:pPr>
        <w:pStyle w:val="Body"/>
        <w:spacing w:after="0"/>
        <w:rPr>
          <w:rFonts w:ascii="Whitney" w:eastAsia="Whitney" w:hAnsi="Whitney" w:cs="Whitney"/>
          <w:sz w:val="24"/>
          <w:szCs w:val="24"/>
        </w:rPr>
      </w:pPr>
    </w:p>
    <w:p w14:paraId="22DA85F9"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What time do I need to be out of the Event Space?</w:t>
      </w:r>
    </w:p>
    <w:p w14:paraId="34525A68"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The event activity must end no later than 1 hour before the start of the City of Bellaire park curfew (11 PM Sunday – Thursday; 12AM Friday and Saturday). Clean up may last up to one hour beyond the start of curfew.</w:t>
      </w:r>
    </w:p>
    <w:p w14:paraId="5663088E" w14:textId="77777777" w:rsidR="000B36A2" w:rsidRDefault="000B36A2">
      <w:pPr>
        <w:pStyle w:val="Body"/>
        <w:spacing w:after="0"/>
        <w:rPr>
          <w:rFonts w:ascii="Whitney" w:eastAsia="Whitney" w:hAnsi="Whitney" w:cs="Whitney"/>
          <w:sz w:val="24"/>
          <w:szCs w:val="24"/>
        </w:rPr>
      </w:pPr>
    </w:p>
    <w:p w14:paraId="304C1DB2" w14:textId="77777777" w:rsidR="000B36A2" w:rsidRDefault="000B36A2">
      <w:pPr>
        <w:pStyle w:val="Body"/>
        <w:spacing w:after="0"/>
        <w:rPr>
          <w:rFonts w:ascii="Whitney" w:eastAsia="Whitney" w:hAnsi="Whitney" w:cs="Whitney"/>
          <w:b/>
          <w:bCs/>
          <w:sz w:val="24"/>
          <w:szCs w:val="24"/>
        </w:rPr>
      </w:pPr>
    </w:p>
    <w:p w14:paraId="731BF93F"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Who can I use as my caterer?</w:t>
      </w:r>
    </w:p>
    <w:p w14:paraId="1335DFF3"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All catering of food and beverages must be from Adair Kitchens, the EPC preferred catering vendor, or from a vendor expressly approved in advance by EPC.  There is a $250 fee for use of caterers that are not on our list of preferred caterers.</w:t>
      </w:r>
    </w:p>
    <w:p w14:paraId="14DD1CB6" w14:textId="77777777" w:rsidR="000B36A2" w:rsidRDefault="000B36A2">
      <w:pPr>
        <w:pStyle w:val="Body"/>
        <w:spacing w:after="0"/>
        <w:rPr>
          <w:rFonts w:ascii="Whitney" w:eastAsia="Whitney" w:hAnsi="Whitney" w:cs="Whitney"/>
          <w:b/>
          <w:bCs/>
          <w:sz w:val="24"/>
          <w:szCs w:val="24"/>
        </w:rPr>
      </w:pPr>
    </w:p>
    <w:p w14:paraId="01A324C6"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Is alcohol allowed?</w:t>
      </w:r>
    </w:p>
    <w:p w14:paraId="6AC66B50" w14:textId="29D5889F"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 xml:space="preserve">Yes. You are required to arrange all alcoholic beverage procurement, possession, service, and consumption for any event with and through the holder of the Texas Alcoholic Beverage Commission (TABC) permit/license for 4400 Bellaire Blvd., Bellaire, TX 77401. At this time the TABC permit holder is </w:t>
      </w:r>
      <w:r w:rsidR="005353E4">
        <w:rPr>
          <w:rFonts w:ascii="Whitney" w:eastAsia="Whitney" w:hAnsi="Whitney" w:cs="Whitney"/>
          <w:sz w:val="24"/>
          <w:szCs w:val="24"/>
        </w:rPr>
        <w:t>Adair Concepts.</w:t>
      </w:r>
    </w:p>
    <w:p w14:paraId="590FBC6C" w14:textId="77777777" w:rsidR="000B36A2" w:rsidRDefault="000B36A2">
      <w:pPr>
        <w:pStyle w:val="Body"/>
        <w:spacing w:after="0"/>
        <w:rPr>
          <w:rFonts w:ascii="Whitney" w:eastAsia="Whitney" w:hAnsi="Whitney" w:cs="Whitney"/>
          <w:b/>
          <w:bCs/>
          <w:sz w:val="24"/>
          <w:szCs w:val="24"/>
        </w:rPr>
      </w:pPr>
    </w:p>
    <w:p w14:paraId="4BBC50E1"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Am I allowed to have a DJ or music?</w:t>
      </w:r>
    </w:p>
    <w:p w14:paraId="127792D2"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Yes; however, the noise generated by and during the event must be in compliance with the City of Bellaire sound ordinance.</w:t>
      </w:r>
    </w:p>
    <w:p w14:paraId="104835EB" w14:textId="77777777" w:rsidR="000B36A2" w:rsidRDefault="000B36A2">
      <w:pPr>
        <w:pStyle w:val="Body"/>
        <w:spacing w:after="0"/>
        <w:rPr>
          <w:rFonts w:ascii="Whitney" w:eastAsia="Whitney" w:hAnsi="Whitney" w:cs="Whitney"/>
          <w:sz w:val="24"/>
          <w:szCs w:val="24"/>
        </w:rPr>
      </w:pPr>
    </w:p>
    <w:p w14:paraId="3D49319E"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Is there a dressing area or green room on-site?</w:t>
      </w:r>
    </w:p>
    <w:p w14:paraId="3C014B8C" w14:textId="77777777" w:rsidR="000B36A2" w:rsidRDefault="00E56100">
      <w:pPr>
        <w:pStyle w:val="Body"/>
        <w:spacing w:after="0"/>
        <w:rPr>
          <w:rFonts w:ascii="Whitney" w:eastAsia="Whitney" w:hAnsi="Whitney" w:cs="Whitney"/>
          <w:sz w:val="24"/>
          <w:szCs w:val="24"/>
        </w:rPr>
      </w:pPr>
      <w:proofErr w:type="spellStart"/>
      <w:r>
        <w:rPr>
          <w:rFonts w:ascii="Whitney" w:eastAsia="Whitney" w:hAnsi="Whitney" w:cs="Whitney"/>
          <w:sz w:val="24"/>
          <w:szCs w:val="24"/>
          <w:lang w:val="pt-PT"/>
        </w:rPr>
        <w:t>Yes</w:t>
      </w:r>
      <w:proofErr w:type="spellEnd"/>
      <w:r>
        <w:rPr>
          <w:rFonts w:ascii="Whitney" w:eastAsia="Whitney" w:hAnsi="Whitney" w:cs="Whitney"/>
          <w:sz w:val="24"/>
          <w:szCs w:val="24"/>
          <w:lang w:val="pt-PT"/>
        </w:rPr>
        <w:t>.</w:t>
      </w:r>
    </w:p>
    <w:p w14:paraId="18BC08D6" w14:textId="77777777" w:rsidR="000B36A2" w:rsidRDefault="000B36A2">
      <w:pPr>
        <w:pStyle w:val="Body"/>
        <w:spacing w:after="0"/>
        <w:rPr>
          <w:rFonts w:ascii="Whitney" w:eastAsia="Whitney" w:hAnsi="Whitney" w:cs="Whitney"/>
          <w:sz w:val="24"/>
          <w:szCs w:val="24"/>
        </w:rPr>
      </w:pPr>
    </w:p>
    <w:p w14:paraId="00ABBE75"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Are decorations allowed?</w:t>
      </w:r>
    </w:p>
    <w:p w14:paraId="57B63145" w14:textId="77777777" w:rsidR="000B36A2" w:rsidRDefault="00E56100">
      <w:pPr>
        <w:pStyle w:val="Body"/>
        <w:spacing w:after="0" w:line="240" w:lineRule="auto"/>
        <w:rPr>
          <w:rFonts w:ascii="Whitney" w:eastAsia="Whitney" w:hAnsi="Whitney" w:cs="Whitney"/>
          <w:sz w:val="24"/>
          <w:szCs w:val="24"/>
        </w:rPr>
      </w:pPr>
      <w:r>
        <w:rPr>
          <w:rFonts w:ascii="Whitney" w:eastAsia="Whitney" w:hAnsi="Whitney" w:cs="Whitney"/>
          <w:sz w:val="24"/>
          <w:szCs w:val="24"/>
        </w:rPr>
        <w:t>Decorations must meet all safety standards and laws and the approval of EPC.  The affixing of anything to the wall, floor or ceiling of any room with nails, staples, tape, or any other substance requires the prior express written approval of EPC. The use of confetti, glitter, rice, feathers or birdseed is not permitted due to the extensive labor involved in clean-up of such. In addition to the clean-up fee and base rent, EPC will keep the $500 security deposit if confetti, glitter, rice, feathers, or birdseed is used.</w:t>
      </w:r>
    </w:p>
    <w:p w14:paraId="038D08B3" w14:textId="77777777" w:rsidR="000B36A2" w:rsidRDefault="000B36A2">
      <w:pPr>
        <w:pStyle w:val="Body"/>
        <w:spacing w:after="0"/>
        <w:rPr>
          <w:rFonts w:ascii="Whitney" w:eastAsia="Whitney" w:hAnsi="Whitney" w:cs="Whitney"/>
          <w:sz w:val="24"/>
          <w:szCs w:val="24"/>
        </w:rPr>
      </w:pPr>
    </w:p>
    <w:p w14:paraId="549377CB"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Is the building ADA accessible?</w:t>
      </w:r>
    </w:p>
    <w:p w14:paraId="38678C80"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Yes, EPC facilities are ADA accessible.</w:t>
      </w:r>
    </w:p>
    <w:p w14:paraId="7785D799" w14:textId="77777777" w:rsidR="000B36A2" w:rsidRDefault="000B36A2">
      <w:pPr>
        <w:pStyle w:val="Body"/>
        <w:spacing w:after="0"/>
        <w:rPr>
          <w:rFonts w:ascii="Whitney" w:eastAsia="Whitney" w:hAnsi="Whitney" w:cs="Whitney"/>
          <w:sz w:val="24"/>
          <w:szCs w:val="24"/>
        </w:rPr>
      </w:pPr>
    </w:p>
    <w:p w14:paraId="64AD0543"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Where do we park?</w:t>
      </w:r>
    </w:p>
    <w:p w14:paraId="5CAFBEC5"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 xml:space="preserve">If your expected guest count for the Event is 50 or more persons you must use a valet service at your expense for your event. Use of valet is at the discretion of the event manager.  All valet parking needs can be coordinated through the EPC Events Manager. Fees and charges for EPC arranged valet parking are in addition to the base rental amount. The client is responsible in paying the valet service. </w:t>
      </w:r>
    </w:p>
    <w:p w14:paraId="5D3666D4" w14:textId="77777777" w:rsidR="000B36A2" w:rsidRDefault="000B36A2">
      <w:pPr>
        <w:pStyle w:val="Body"/>
        <w:spacing w:after="0"/>
        <w:rPr>
          <w:rFonts w:ascii="Whitney" w:eastAsia="Whitney" w:hAnsi="Whitney" w:cs="Whitney"/>
          <w:sz w:val="24"/>
          <w:szCs w:val="24"/>
        </w:rPr>
      </w:pPr>
    </w:p>
    <w:p w14:paraId="0B13B600"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Is security personnel provided or required?</w:t>
      </w:r>
    </w:p>
    <w:p w14:paraId="0E39CF75"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 xml:space="preserve">EPC may require security in the form of Bellaire Police Officers, or other peace officers for certain events or numbers of guests. EPC will arrange this for you Fees and charges for EPC arranged police officers are in addition to the base rental amount and must be paid to EPC prior to the Event. </w:t>
      </w:r>
    </w:p>
    <w:p w14:paraId="5AD86A7C"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w:t>
      </w:r>
    </w:p>
    <w:p w14:paraId="3B79EC9E" w14:textId="77777777" w:rsidR="000B36A2" w:rsidRDefault="000B36A2">
      <w:pPr>
        <w:pStyle w:val="Body"/>
        <w:spacing w:after="0"/>
        <w:rPr>
          <w:rFonts w:ascii="Whitney" w:eastAsia="Whitney" w:hAnsi="Whitney" w:cs="Whitney"/>
          <w:sz w:val="24"/>
          <w:szCs w:val="24"/>
        </w:rPr>
      </w:pPr>
    </w:p>
    <w:p w14:paraId="4F772D82"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Is insurance required?</w:t>
      </w:r>
    </w:p>
    <w:p w14:paraId="2A19B257"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Yes, you may contact the below reference insurance person or use your own insurance agency.</w:t>
      </w:r>
    </w:p>
    <w:p w14:paraId="36DB6C7A" w14:textId="13D3EBDE" w:rsidR="000B36A2" w:rsidRDefault="005C4CC7">
      <w:pPr>
        <w:pStyle w:val="Body"/>
        <w:spacing w:after="0"/>
        <w:rPr>
          <w:rFonts w:ascii="Whitney" w:eastAsia="Whitney" w:hAnsi="Whitney" w:cs="Whitney"/>
          <w:b/>
          <w:bCs/>
          <w:sz w:val="24"/>
          <w:szCs w:val="24"/>
        </w:rPr>
      </w:pPr>
      <w:r>
        <w:rPr>
          <w:rFonts w:ascii="Whitney" w:eastAsia="Whitney" w:hAnsi="Whitney" w:cs="Whitney"/>
          <w:b/>
          <w:bCs/>
          <w:sz w:val="24"/>
          <w:szCs w:val="24"/>
        </w:rPr>
        <w:t>Kimberly Cantrell</w:t>
      </w:r>
    </w:p>
    <w:p w14:paraId="1ADD58FE"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Pasadena Insurance Agency</w:t>
      </w:r>
    </w:p>
    <w:p w14:paraId="38ABC57E"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99 Detering St.  Ste 280</w:t>
      </w:r>
    </w:p>
    <w:p w14:paraId="30C4359C"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Houston, Tx 77007</w:t>
      </w:r>
    </w:p>
    <w:p w14:paraId="72497C68" w14:textId="7A973ECF"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713-86</w:t>
      </w:r>
      <w:r w:rsidR="005C4CC7">
        <w:rPr>
          <w:rFonts w:ascii="Whitney" w:eastAsia="Whitney" w:hAnsi="Whitney" w:cs="Whitney"/>
          <w:sz w:val="24"/>
          <w:szCs w:val="24"/>
        </w:rPr>
        <w:t>8</w:t>
      </w:r>
      <w:r>
        <w:rPr>
          <w:rFonts w:ascii="Whitney" w:eastAsia="Whitney" w:hAnsi="Whitney" w:cs="Whitney"/>
          <w:sz w:val="24"/>
          <w:szCs w:val="24"/>
        </w:rPr>
        <w:t>-64</w:t>
      </w:r>
      <w:r w:rsidR="005C4CC7">
        <w:rPr>
          <w:rFonts w:ascii="Whitney" w:eastAsia="Whitney" w:hAnsi="Whitney" w:cs="Whitney"/>
          <w:sz w:val="24"/>
          <w:szCs w:val="24"/>
        </w:rPr>
        <w:t>31</w:t>
      </w:r>
      <w:r>
        <w:rPr>
          <w:rFonts w:ascii="Whitney" w:eastAsia="Whitney" w:hAnsi="Whitney" w:cs="Whitney"/>
          <w:sz w:val="24"/>
          <w:szCs w:val="24"/>
        </w:rPr>
        <w:t xml:space="preserve"> - Direct</w:t>
      </w:r>
    </w:p>
    <w:p w14:paraId="0836A0B7"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713-869-6991 - Main</w:t>
      </w:r>
    </w:p>
    <w:p w14:paraId="32C03491" w14:textId="02B3FAC0" w:rsidR="000B36A2" w:rsidRDefault="00AB5777">
      <w:pPr>
        <w:pStyle w:val="Body"/>
        <w:spacing w:after="0"/>
        <w:rPr>
          <w:rFonts w:ascii="Whitney" w:eastAsia="Whitney" w:hAnsi="Whitney" w:cs="Whitney"/>
          <w:sz w:val="24"/>
          <w:szCs w:val="24"/>
        </w:rPr>
      </w:pPr>
      <w:hyperlink r:id="rId7" w:history="1">
        <w:r w:rsidR="005C4CC7" w:rsidRPr="00785728">
          <w:rPr>
            <w:rStyle w:val="Hyperlink"/>
            <w:rFonts w:ascii="Whitney" w:eastAsia="Whitney" w:hAnsi="Whitney" w:cs="Whitney"/>
            <w:sz w:val="24"/>
            <w:szCs w:val="24"/>
          </w:rPr>
          <w:t>kcantrell@pasins.com</w:t>
        </w:r>
      </w:hyperlink>
    </w:p>
    <w:p w14:paraId="299B82A5" w14:textId="41063283" w:rsidR="005C4CC7" w:rsidRDefault="00AB5777">
      <w:pPr>
        <w:pStyle w:val="Body"/>
        <w:spacing w:after="0"/>
        <w:rPr>
          <w:rFonts w:ascii="Whitney" w:eastAsia="Whitney" w:hAnsi="Whitney" w:cs="Whitney"/>
          <w:sz w:val="24"/>
          <w:szCs w:val="24"/>
        </w:rPr>
      </w:pPr>
      <w:hyperlink r:id="rId8" w:history="1">
        <w:r w:rsidR="005C4CC7" w:rsidRPr="00785728">
          <w:rPr>
            <w:rStyle w:val="Hyperlink"/>
            <w:rFonts w:ascii="Whitney" w:eastAsia="Whitney" w:hAnsi="Whitney" w:cs="Whitney"/>
            <w:sz w:val="24"/>
            <w:szCs w:val="24"/>
          </w:rPr>
          <w:t>www.pasins.com</w:t>
        </w:r>
      </w:hyperlink>
      <w:r w:rsidR="005C4CC7">
        <w:rPr>
          <w:rFonts w:ascii="Whitney" w:eastAsia="Whitney" w:hAnsi="Whitney" w:cs="Whitney"/>
          <w:sz w:val="24"/>
          <w:szCs w:val="24"/>
        </w:rPr>
        <w:t xml:space="preserve"> </w:t>
      </w:r>
    </w:p>
    <w:p w14:paraId="12AD7F56" w14:textId="77777777" w:rsidR="000B36A2" w:rsidRDefault="000B36A2">
      <w:pPr>
        <w:pStyle w:val="Body"/>
        <w:spacing w:after="0"/>
        <w:rPr>
          <w:rFonts w:ascii="Whitney" w:eastAsia="Whitney" w:hAnsi="Whitney" w:cs="Whitney"/>
          <w:sz w:val="24"/>
          <w:szCs w:val="24"/>
        </w:rPr>
      </w:pPr>
    </w:p>
    <w:p w14:paraId="24FAC5DC" w14:textId="77777777" w:rsidR="000B36A2" w:rsidRDefault="000B36A2">
      <w:pPr>
        <w:pStyle w:val="Body"/>
        <w:spacing w:after="0"/>
        <w:rPr>
          <w:rFonts w:ascii="Whitney" w:eastAsia="Whitney" w:hAnsi="Whitney" w:cs="Whitney"/>
          <w:b/>
          <w:bCs/>
          <w:sz w:val="24"/>
          <w:szCs w:val="24"/>
        </w:rPr>
      </w:pPr>
    </w:p>
    <w:p w14:paraId="43854491"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How do I book a date?</w:t>
      </w:r>
    </w:p>
    <w:p w14:paraId="6AA438A1"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A $1,000 Reservation Fee (applied to base rental fee) is due at the time of booking. The only thing that secures your reservation date is the receipt of the Reservation Fee. In addition, we require a security deposit of $500 which will be refunded within 14 days after the event, provided there are no damages and all access devices are returned. Your remaining balance, if any, is due 60 days prior to the event.</w:t>
      </w:r>
    </w:p>
    <w:p w14:paraId="391D5D0B" w14:textId="77777777" w:rsidR="000B36A2" w:rsidRDefault="000B36A2">
      <w:pPr>
        <w:pStyle w:val="Body"/>
        <w:spacing w:after="0"/>
        <w:rPr>
          <w:rFonts w:ascii="Whitney" w:eastAsia="Whitney" w:hAnsi="Whitney" w:cs="Whitney"/>
          <w:sz w:val="24"/>
          <w:szCs w:val="24"/>
        </w:rPr>
      </w:pPr>
    </w:p>
    <w:p w14:paraId="36873FB2" w14:textId="77777777" w:rsidR="000B36A2" w:rsidRDefault="00E56100">
      <w:pPr>
        <w:pStyle w:val="Body"/>
        <w:spacing w:after="0"/>
        <w:rPr>
          <w:rFonts w:ascii="Whitney" w:eastAsia="Whitney" w:hAnsi="Whitney" w:cs="Whitney"/>
          <w:b/>
          <w:bCs/>
          <w:sz w:val="24"/>
          <w:szCs w:val="24"/>
        </w:rPr>
      </w:pPr>
      <w:r>
        <w:rPr>
          <w:rFonts w:ascii="Whitney" w:eastAsia="Whitney" w:hAnsi="Whitney" w:cs="Whitney"/>
          <w:b/>
          <w:bCs/>
          <w:sz w:val="24"/>
          <w:szCs w:val="24"/>
        </w:rPr>
        <w:t>What is your cancellation policy?</w:t>
      </w:r>
    </w:p>
    <w:p w14:paraId="7DA35B30" w14:textId="77777777" w:rsidR="000B36A2" w:rsidRDefault="00E56100">
      <w:pPr>
        <w:pStyle w:val="Body"/>
        <w:spacing w:after="0"/>
        <w:rPr>
          <w:rFonts w:ascii="Whitney" w:eastAsia="Whitney" w:hAnsi="Whitney" w:cs="Whitney"/>
          <w:sz w:val="24"/>
          <w:szCs w:val="24"/>
        </w:rPr>
      </w:pPr>
      <w:r>
        <w:rPr>
          <w:rFonts w:ascii="Whitney" w:eastAsia="Whitney" w:hAnsi="Whitney" w:cs="Whitney"/>
          <w:sz w:val="24"/>
          <w:szCs w:val="24"/>
        </w:rPr>
        <w:t>If you cancel the Event by providing written notice to EPC at least sixty (60) days prior to the day of the Event EPC will refund the paid base rental fee, less any non-refundable portion of the Reservation Fee applied to the base rent. If you cancel the Event by providing written notice to EPC at least thirty (30) days prior to, but less than sixty (60) days prior to the day of the Event, EPC will refund fifty percent (50%) the paid base rental fee, less any non-refundable portion of the Reservation Fee applied to the base rent. If you cancel the Event by providing written notice to EPC less than thirty (30) days prior to the day of the Event there will be no refund of Base Rent or Reservation Fee.</w:t>
      </w:r>
    </w:p>
    <w:p w14:paraId="7EEE443C" w14:textId="77777777" w:rsidR="000B36A2" w:rsidRDefault="000B36A2">
      <w:pPr>
        <w:pStyle w:val="Body"/>
        <w:spacing w:after="0"/>
        <w:rPr>
          <w:rFonts w:ascii="Whitney" w:eastAsia="Whitney" w:hAnsi="Whitney" w:cs="Whitney"/>
          <w:sz w:val="24"/>
          <w:szCs w:val="24"/>
        </w:rPr>
      </w:pPr>
    </w:p>
    <w:p w14:paraId="15BC9F1F" w14:textId="7A6807E3" w:rsidR="000B36A2" w:rsidRDefault="00E56100">
      <w:pPr>
        <w:pStyle w:val="Body"/>
        <w:spacing w:after="0"/>
      </w:pPr>
      <w:r>
        <w:rPr>
          <w:rFonts w:ascii="Whitney" w:eastAsia="Whitney" w:hAnsi="Whitney" w:cs="Whitney"/>
          <w:sz w:val="24"/>
          <w:szCs w:val="24"/>
        </w:rPr>
        <w:t xml:space="preserve">Email us at </w:t>
      </w:r>
      <w:r w:rsidR="005353E4">
        <w:rPr>
          <w:rFonts w:ascii="Whitney" w:eastAsia="Whitney" w:hAnsi="Whitney" w:cs="Whitney"/>
          <w:sz w:val="24"/>
          <w:szCs w:val="24"/>
        </w:rPr>
        <w:t>info@evelynspark.org</w:t>
      </w:r>
    </w:p>
    <w:sectPr w:rsidR="000B36A2">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B5D8D" w14:textId="77777777" w:rsidR="00AB5777" w:rsidRDefault="00AB5777">
      <w:r>
        <w:separator/>
      </w:r>
    </w:p>
  </w:endnote>
  <w:endnote w:type="continuationSeparator" w:id="0">
    <w:p w14:paraId="7A4BF32F" w14:textId="77777777" w:rsidR="00AB5777" w:rsidRDefault="00AB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Whitne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DCCF" w14:textId="77777777" w:rsidR="000B36A2" w:rsidRDefault="00E56100">
    <w:pPr>
      <w:pStyle w:val="Foo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r>
      <w:rPr>
        <w:b/>
        <w:bCs/>
      </w:rPr>
      <w:t xml:space="preserve"> May 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0761" w14:textId="77777777" w:rsidR="00AB5777" w:rsidRDefault="00AB5777">
      <w:r>
        <w:separator/>
      </w:r>
    </w:p>
  </w:footnote>
  <w:footnote w:type="continuationSeparator" w:id="0">
    <w:p w14:paraId="323E1F91" w14:textId="77777777" w:rsidR="00AB5777" w:rsidRDefault="00AB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ADEB" w14:textId="77777777" w:rsidR="000B36A2" w:rsidRDefault="000B36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A2"/>
    <w:rsid w:val="000B36A2"/>
    <w:rsid w:val="005353E4"/>
    <w:rsid w:val="005807FB"/>
    <w:rsid w:val="005C4CC7"/>
    <w:rsid w:val="00641205"/>
    <w:rsid w:val="00AB5777"/>
    <w:rsid w:val="00E56100"/>
    <w:rsid w:val="00EF42DD"/>
    <w:rsid w:val="00F9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616AB"/>
  <w15:docId w15:val="{BB18B9EA-20E2-7143-A563-B60BBF4D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C4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sins.com" TargetMode="External"/><Relationship Id="rId3" Type="http://schemas.openxmlformats.org/officeDocument/2006/relationships/webSettings" Target="webSettings.xml"/><Relationship Id="rId7" Type="http://schemas.openxmlformats.org/officeDocument/2006/relationships/hyperlink" Target="mailto:kcantrell@pasin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Denton Ragland</cp:lastModifiedBy>
  <cp:revision>6</cp:revision>
  <dcterms:created xsi:type="dcterms:W3CDTF">2021-08-06T19:51:00Z</dcterms:created>
  <dcterms:modified xsi:type="dcterms:W3CDTF">2021-08-06T19:56:00Z</dcterms:modified>
</cp:coreProperties>
</file>